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3D8DAF" w14:textId="684FCEF6" w:rsidR="007D3584" w:rsidRPr="00050B79" w:rsidRDefault="007D3584" w:rsidP="00050B79">
      <w:pPr>
        <w:pStyle w:val="normal0"/>
        <w:jc w:val="center"/>
        <w:rPr>
          <w:b/>
          <w:sz w:val="32"/>
        </w:rPr>
      </w:pPr>
      <w:r w:rsidRPr="00050B79">
        <w:rPr>
          <w:b/>
          <w:sz w:val="32"/>
        </w:rPr>
        <w:t xml:space="preserve">Source </w:t>
      </w:r>
      <w:r w:rsidR="00050B79" w:rsidRPr="00050B79">
        <w:rPr>
          <w:b/>
          <w:sz w:val="32"/>
        </w:rPr>
        <w:t xml:space="preserve">Integration </w:t>
      </w:r>
    </w:p>
    <w:p w14:paraId="2871521C" w14:textId="77777777" w:rsidR="007D3584" w:rsidRDefault="007D3584" w:rsidP="007D3584">
      <w:pPr>
        <w:pStyle w:val="normal0"/>
      </w:pPr>
    </w:p>
    <w:p w14:paraId="1E67C65A" w14:textId="6A76F2AE" w:rsidR="007D3584" w:rsidRDefault="00C67C51" w:rsidP="007D3584">
      <w:pPr>
        <w:pStyle w:val="normal0"/>
      </w:pPr>
      <w:r>
        <w:t xml:space="preserve">While we shouldn’t always stick to formulas, here’s a strategy </w:t>
      </w:r>
      <w:r w:rsidR="004F7C07">
        <w:t>for incorporating sources that you can use and/or adapt. Incorporating sources will likely happen only a</w:t>
      </w:r>
      <w:r w:rsidR="000604F3">
        <w:t>fter introducing the topic and clai</w:t>
      </w:r>
      <w:r w:rsidR="004F7C07">
        <w:t xml:space="preserve">m you’re working with. And, of course, you should be choosey with the sections of texts you decide to use. </w:t>
      </w:r>
    </w:p>
    <w:p w14:paraId="042751BC" w14:textId="77777777" w:rsidR="00050B79" w:rsidRDefault="00050B79" w:rsidP="007D3584">
      <w:pPr>
        <w:pStyle w:val="normal0"/>
      </w:pPr>
    </w:p>
    <w:p w14:paraId="0E313DCB" w14:textId="77777777" w:rsidR="00B23757" w:rsidRDefault="007D3584" w:rsidP="007D3584">
      <w:pPr>
        <w:pStyle w:val="normal0"/>
        <w:numPr>
          <w:ilvl w:val="0"/>
          <w:numId w:val="2"/>
        </w:numPr>
      </w:pPr>
      <w:r>
        <w:t xml:space="preserve">Introduce </w:t>
      </w:r>
      <w:r w:rsidR="00CC5DB7">
        <w:t xml:space="preserve">the </w:t>
      </w:r>
      <w:r>
        <w:t>source</w:t>
      </w:r>
      <w:r w:rsidR="00B74218">
        <w:t>’s rhetorical situation, naming</w:t>
      </w:r>
      <w:r>
        <w:t xml:space="preserve"> </w:t>
      </w:r>
      <w:r w:rsidR="00B74218">
        <w:t xml:space="preserve">the </w:t>
      </w:r>
      <w:r>
        <w:t xml:space="preserve">author and </w:t>
      </w:r>
      <w:r w:rsidR="00B74218">
        <w:t xml:space="preserve">title of text at the very least. It may also help to mention the author’s </w:t>
      </w:r>
      <w:r>
        <w:t>credibility (job title, field of work/study, pert</w:t>
      </w:r>
      <w:r w:rsidR="00B74218">
        <w:t>inent biographical information)</w:t>
      </w:r>
      <w:r>
        <w:t xml:space="preserve"> and/or</w:t>
      </w:r>
      <w:r w:rsidR="00B74218">
        <w:t xml:space="preserve"> to</w:t>
      </w:r>
      <w:r>
        <w:t xml:space="preserve"> talk about the context in which the person was writing. These additional items should be included when you have a specif</w:t>
      </w:r>
      <w:r w:rsidR="000322CA">
        <w:t xml:space="preserve">ic purpose in discussing them (i.e., </w:t>
      </w:r>
      <w:r>
        <w:t>you think</w:t>
      </w:r>
      <w:r w:rsidR="000322CA">
        <w:t xml:space="preserve"> your audience may need this extra information </w:t>
      </w:r>
      <w:r>
        <w:t xml:space="preserve">in order to understand the importance of their contribution to </w:t>
      </w:r>
      <w:r>
        <w:rPr>
          <w:i/>
        </w:rPr>
        <w:t>your</w:t>
      </w:r>
      <w:r>
        <w:t xml:space="preserve"> work, or why their voices are significant and have authority on the matter you’re discussing</w:t>
      </w:r>
      <w:r w:rsidR="000322CA">
        <w:t>)</w:t>
      </w:r>
      <w:r>
        <w:t>.</w:t>
      </w:r>
    </w:p>
    <w:p w14:paraId="73775589" w14:textId="77777777" w:rsidR="00050B79" w:rsidRDefault="00050B79" w:rsidP="00050B79">
      <w:pPr>
        <w:pStyle w:val="normal0"/>
      </w:pPr>
    </w:p>
    <w:p w14:paraId="121C5915" w14:textId="77777777" w:rsidR="000322CA" w:rsidRDefault="007D3584" w:rsidP="007D3584">
      <w:pPr>
        <w:pStyle w:val="normal0"/>
        <w:numPr>
          <w:ilvl w:val="0"/>
          <w:numId w:val="2"/>
        </w:numPr>
      </w:pPr>
      <w:r>
        <w:t xml:space="preserve">Summarize the </w:t>
      </w:r>
      <w:r w:rsidR="00D432EC">
        <w:rPr>
          <w:i/>
        </w:rPr>
        <w:t>overall</w:t>
      </w:r>
      <w:r w:rsidR="000322CA">
        <w:t xml:space="preserve"> purpose and/or argument</w:t>
      </w:r>
      <w:r>
        <w:t xml:space="preserve"> </w:t>
      </w:r>
      <w:r w:rsidR="000322CA">
        <w:t xml:space="preserve">of the </w:t>
      </w:r>
      <w:r w:rsidR="00D432EC">
        <w:t>source</w:t>
      </w:r>
      <w:r>
        <w:t xml:space="preserve"> you’re drawing from</w:t>
      </w:r>
      <w:r w:rsidR="000322CA">
        <w:t>.</w:t>
      </w:r>
    </w:p>
    <w:p w14:paraId="44196A78" w14:textId="77777777" w:rsidR="00050B79" w:rsidRDefault="00050B79" w:rsidP="00050B79">
      <w:pPr>
        <w:pStyle w:val="normal0"/>
      </w:pPr>
    </w:p>
    <w:p w14:paraId="64924747" w14:textId="454B8887" w:rsidR="00B23757" w:rsidRDefault="00DE1793" w:rsidP="007D3584">
      <w:pPr>
        <w:pStyle w:val="normal0"/>
        <w:numPr>
          <w:ilvl w:val="0"/>
          <w:numId w:val="2"/>
        </w:numPr>
      </w:pPr>
      <w:r>
        <w:t>Introduce</w:t>
      </w:r>
      <w:r w:rsidR="007D3584">
        <w:t xml:space="preserve"> the </w:t>
      </w:r>
      <w:r w:rsidR="00D432EC" w:rsidRPr="00D432EC">
        <w:rPr>
          <w:i/>
        </w:rPr>
        <w:t>specific</w:t>
      </w:r>
      <w:r w:rsidR="000322CA">
        <w:t xml:space="preserve"> point or claim </w:t>
      </w:r>
      <w:r w:rsidR="00D432EC">
        <w:t xml:space="preserve">from your source that you want to focus on. </w:t>
      </w:r>
      <w:r w:rsidR="007D3584">
        <w:t xml:space="preserve"> </w:t>
      </w:r>
    </w:p>
    <w:p w14:paraId="5C91F30F" w14:textId="77777777" w:rsidR="00050B79" w:rsidRDefault="00050B79" w:rsidP="00050B79">
      <w:pPr>
        <w:pStyle w:val="normal0"/>
      </w:pPr>
    </w:p>
    <w:p w14:paraId="6234AA56" w14:textId="624803E0" w:rsidR="00194989" w:rsidRDefault="007D3584" w:rsidP="00247D26">
      <w:pPr>
        <w:pStyle w:val="normal0"/>
        <w:numPr>
          <w:ilvl w:val="0"/>
          <w:numId w:val="2"/>
        </w:numPr>
      </w:pPr>
      <w:r>
        <w:t>Bring in a quote and/or paraphrase that</w:t>
      </w:r>
      <w:r w:rsidR="00A93509">
        <w:t xml:space="preserve"> connects to, extends, or</w:t>
      </w:r>
      <w:r>
        <w:t xml:space="preserve"> </w:t>
      </w:r>
      <w:r w:rsidR="00DE1793">
        <w:t xml:space="preserve">illustrates the </w:t>
      </w:r>
      <w:r w:rsidR="00DE1793" w:rsidRPr="00DE1793">
        <w:rPr>
          <w:i/>
        </w:rPr>
        <w:t>specific point</w:t>
      </w:r>
      <w:r>
        <w:t xml:space="preserve">. </w:t>
      </w:r>
      <w:r w:rsidRPr="00DE1793">
        <w:t>Be sure to embed this within your own sentence</w:t>
      </w:r>
      <w:r w:rsidR="00FA7D3A" w:rsidRPr="00DE1793">
        <w:t xml:space="preserve"> (aka: Make a source sandwich!)</w:t>
      </w:r>
      <w:r w:rsidR="00247D26" w:rsidRPr="00DE1793">
        <w:t xml:space="preserve"> and c</w:t>
      </w:r>
      <w:r w:rsidR="00FA7D3A" w:rsidRPr="00DE1793">
        <w:t>ite</w:t>
      </w:r>
      <w:r>
        <w:t xml:space="preserve"> the source</w:t>
      </w:r>
      <w:r w:rsidR="00DE1793">
        <w:t xml:space="preserve"> and page number</w:t>
      </w:r>
      <w:r>
        <w:t>!</w:t>
      </w:r>
      <w:r w:rsidR="00DE1793">
        <w:t xml:space="preserve"> (</w:t>
      </w:r>
      <w:r>
        <w:t xml:space="preserve">Refer to </w:t>
      </w:r>
      <w:r w:rsidR="00DF188C">
        <w:t>your</w:t>
      </w:r>
      <w:r>
        <w:t xml:space="preserve"> handbook </w:t>
      </w:r>
      <w:r w:rsidR="00FA7D3A" w:rsidRPr="00FA7D3A">
        <w:t>for help with how to provide</w:t>
      </w:r>
      <w:r w:rsidRPr="00FA7D3A">
        <w:t xml:space="preserve"> in-text or works cited/references/notes citation</w:t>
      </w:r>
      <w:r w:rsidR="00FA7D3A">
        <w:t>s</w:t>
      </w:r>
      <w:r w:rsidR="00DE1793">
        <w:t>.)</w:t>
      </w:r>
    </w:p>
    <w:p w14:paraId="58D3FECD" w14:textId="77777777" w:rsidR="00DE1793" w:rsidRDefault="00DE1793" w:rsidP="00DE1793">
      <w:pPr>
        <w:pStyle w:val="normal0"/>
        <w:ind w:left="360"/>
      </w:pPr>
    </w:p>
    <w:p w14:paraId="1CF3623C" w14:textId="77777777" w:rsidR="00DE1793" w:rsidRPr="000D73DB" w:rsidRDefault="00DE1793" w:rsidP="000D73DB">
      <w:pPr>
        <w:jc w:val="center"/>
        <w:rPr>
          <w:b/>
        </w:rPr>
      </w:pPr>
      <w:r w:rsidRPr="000D73DB">
        <w:rPr>
          <w:b/>
        </w:rPr>
        <w:t>Templates for Introducing Quotations: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1793" w14:paraId="58143E94" w14:textId="77777777" w:rsidTr="000D73DB">
        <w:tc>
          <w:tcPr>
            <w:tcW w:w="4788" w:type="dxa"/>
          </w:tcPr>
          <w:p w14:paraId="01ED6E48" w14:textId="77777777" w:rsidR="00B10772" w:rsidRDefault="00B10772" w:rsidP="00B10772">
            <w:pPr>
              <w:pStyle w:val="ListParagraph"/>
              <w:numPr>
                <w:ilvl w:val="0"/>
                <w:numId w:val="4"/>
              </w:numPr>
              <w:ind w:left="90" w:hanging="180"/>
            </w:pPr>
            <w:r>
              <w:t>On page 5, X states,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.”</w:t>
            </w:r>
          </w:p>
          <w:p w14:paraId="0CAC8326" w14:textId="63DF7630" w:rsidR="00B10772" w:rsidRPr="002464A9" w:rsidRDefault="00B10772" w:rsidP="00B10772">
            <w:pPr>
              <w:pStyle w:val="ListParagraph"/>
              <w:numPr>
                <w:ilvl w:val="0"/>
                <w:numId w:val="4"/>
              </w:numPr>
              <w:ind w:left="90" w:hanging="180"/>
            </w:pPr>
            <w:r>
              <w:t>As the prominent scholar X puts it, “</w:t>
            </w:r>
            <w:r>
              <w:rPr>
                <w:u w:val="single"/>
              </w:rPr>
              <w:tab/>
              <w:t xml:space="preserve">        </w:t>
            </w:r>
            <w:r>
              <w:t>” (5).</w:t>
            </w:r>
          </w:p>
          <w:p w14:paraId="512FFBC0" w14:textId="77777777" w:rsidR="00B10772" w:rsidRDefault="00B10772" w:rsidP="00B10772">
            <w:pPr>
              <w:pStyle w:val="ListParagraph"/>
              <w:numPr>
                <w:ilvl w:val="0"/>
                <w:numId w:val="4"/>
              </w:numPr>
              <w:ind w:left="90" w:hanging="180"/>
            </w:pPr>
            <w:r>
              <w:t>According to X,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.” </w:t>
            </w:r>
          </w:p>
          <w:p w14:paraId="38D9DABF" w14:textId="77777777" w:rsidR="00B10772" w:rsidRDefault="00B10772" w:rsidP="00B10772">
            <w:pPr>
              <w:pStyle w:val="ListParagraph"/>
              <w:numPr>
                <w:ilvl w:val="0"/>
                <w:numId w:val="4"/>
              </w:numPr>
              <w:ind w:left="90" w:hanging="180"/>
            </w:pPr>
            <w:r>
              <w:t>X herself writes,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.”</w:t>
            </w:r>
          </w:p>
          <w:p w14:paraId="6D6CDCCB" w14:textId="4B25ACE0" w:rsidR="00DE1793" w:rsidRPr="00B10772" w:rsidRDefault="00B10772" w:rsidP="00DE1793">
            <w:pPr>
              <w:pStyle w:val="ListParagraph"/>
              <w:numPr>
                <w:ilvl w:val="0"/>
                <w:numId w:val="4"/>
              </w:numPr>
              <w:ind w:left="90" w:hanging="180"/>
            </w:pPr>
            <w:r>
              <w:t xml:space="preserve">In his book,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X maintains that “</w:t>
            </w:r>
            <w:r>
              <w:rPr>
                <w:u w:val="single"/>
              </w:rPr>
              <w:tab/>
            </w:r>
            <w:r>
              <w:t>.”</w:t>
            </w:r>
          </w:p>
        </w:tc>
        <w:tc>
          <w:tcPr>
            <w:tcW w:w="4788" w:type="dxa"/>
          </w:tcPr>
          <w:p w14:paraId="13AA9571" w14:textId="6FED6864" w:rsidR="00B10772" w:rsidRDefault="00B10772" w:rsidP="00B10772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162" w:hanging="162"/>
            </w:pPr>
            <w:r>
              <w:t xml:space="preserve">Writing in the journal, </w:t>
            </w:r>
            <w:r w:rsidR="00C43BE7" w:rsidRPr="00C43BE7">
              <w:rPr>
                <w:u w:val="single"/>
              </w:rPr>
              <w:t xml:space="preserve">         </w:t>
            </w:r>
            <w:r w:rsidR="00C43BE7">
              <w:t>,</w:t>
            </w:r>
            <w:r>
              <w:t xml:space="preserve">X </w:t>
            </w:r>
            <w:r w:rsidR="00C43BE7">
              <w:t>argues</w:t>
            </w:r>
            <w:r>
              <w:t xml:space="preserve"> that “</w:t>
            </w:r>
            <w:r>
              <w:rPr>
                <w:u w:val="single"/>
              </w:rPr>
              <w:tab/>
            </w:r>
            <w:r>
              <w:t>.”</w:t>
            </w:r>
          </w:p>
          <w:p w14:paraId="1233D4D7" w14:textId="77777777" w:rsidR="00B10772" w:rsidRDefault="00B10772" w:rsidP="00B10772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162" w:hanging="162"/>
            </w:pPr>
            <w:r>
              <w:t>In X’s view,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.”</w:t>
            </w:r>
          </w:p>
          <w:p w14:paraId="6978E5D7" w14:textId="5168A33F" w:rsidR="00B10772" w:rsidRDefault="00B10772" w:rsidP="00B10772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162" w:hanging="162"/>
            </w:pPr>
            <w:r>
              <w:t xml:space="preserve">X </w:t>
            </w:r>
            <w:r w:rsidR="00C43BE7">
              <w:t>illustrates</w:t>
            </w:r>
            <w:r>
              <w:t xml:space="preserve"> </w:t>
            </w:r>
            <w:r w:rsidR="00C43BE7">
              <w:t xml:space="preserve">this </w:t>
            </w:r>
            <w:r>
              <w:t>when she writes,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.”</w:t>
            </w:r>
          </w:p>
          <w:p w14:paraId="5E16499D" w14:textId="6FAE373D" w:rsidR="00B10772" w:rsidRDefault="00B10772" w:rsidP="00B10772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162" w:hanging="162"/>
            </w:pPr>
            <w:r>
              <w:t xml:space="preserve">X </w:t>
            </w:r>
            <w:r w:rsidR="00C43BE7">
              <w:t>contradicts this</w:t>
            </w:r>
            <w:r>
              <w:t xml:space="preserve"> when he claims,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.”</w:t>
            </w:r>
          </w:p>
          <w:p w14:paraId="045F5388" w14:textId="20168864" w:rsidR="00DE1793" w:rsidRPr="00C43BE7" w:rsidRDefault="00B10772" w:rsidP="00DE1793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162" w:hanging="162"/>
            </w:pPr>
            <w:r>
              <w:t xml:space="preserve">X complicates matters further when </w:t>
            </w:r>
            <w:r w:rsidR="00C43BE7">
              <w:t>he</w:t>
            </w:r>
            <w:r>
              <w:t xml:space="preserve"> </w:t>
            </w:r>
            <w:r w:rsidR="00C43BE7">
              <w:t>poists</w:t>
            </w:r>
            <w:r>
              <w:t xml:space="preserve"> that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.”</w:t>
            </w:r>
          </w:p>
        </w:tc>
      </w:tr>
    </w:tbl>
    <w:p w14:paraId="1941A7D4" w14:textId="77777777" w:rsidR="00FA7D3A" w:rsidRDefault="00FA7D3A" w:rsidP="00FA7D3A">
      <w:pPr>
        <w:pStyle w:val="normal0"/>
      </w:pPr>
    </w:p>
    <w:p w14:paraId="695D95CA" w14:textId="09319CBA" w:rsidR="005464D1" w:rsidRDefault="005464D1" w:rsidP="005464D1">
      <w:pPr>
        <w:pStyle w:val="normal0"/>
      </w:pPr>
      <w:r>
        <w:t>The</w:t>
      </w:r>
      <w:r w:rsidR="00247D26">
        <w:t>se</w:t>
      </w:r>
      <w:r>
        <w:t xml:space="preserve"> first </w:t>
      </w:r>
      <w:r w:rsidR="00247D26">
        <w:t>four</w:t>
      </w:r>
      <w:r>
        <w:t xml:space="preserve"> steps can be done in 2-5 sentences. You’re not done yet, though, since you need to </w:t>
      </w:r>
      <w:r w:rsidR="00A93509">
        <w:t>show</w:t>
      </w:r>
      <w:r>
        <w:t xml:space="preserve"> how your source use connects to </w:t>
      </w:r>
      <w:r w:rsidRPr="00A93509">
        <w:rPr>
          <w:b/>
        </w:rPr>
        <w:t>your</w:t>
      </w:r>
      <w:r>
        <w:t xml:space="preserve"> claim</w:t>
      </w:r>
      <w:r w:rsidR="00A93509">
        <w:t xml:space="preserve"> or reason</w:t>
      </w:r>
      <w:r>
        <w:t xml:space="preserve">. </w:t>
      </w:r>
    </w:p>
    <w:p w14:paraId="449A2A82" w14:textId="77777777" w:rsidR="005464D1" w:rsidRDefault="005464D1" w:rsidP="00FA7D3A">
      <w:pPr>
        <w:pStyle w:val="normal0"/>
      </w:pPr>
    </w:p>
    <w:p w14:paraId="700A116B" w14:textId="28D57E98" w:rsidR="00050B79" w:rsidRDefault="00050B79" w:rsidP="00050B79">
      <w:pPr>
        <w:pStyle w:val="normal0"/>
        <w:widowControl w:val="0"/>
        <w:numPr>
          <w:ilvl w:val="0"/>
          <w:numId w:val="2"/>
        </w:numPr>
        <w:contextualSpacing/>
      </w:pPr>
      <w:r>
        <w:t xml:space="preserve">Explain how the material you brought in from your source </w:t>
      </w:r>
      <w:r w:rsidRPr="00FA7D3A">
        <w:rPr>
          <w:i/>
        </w:rPr>
        <w:t>supports</w:t>
      </w:r>
      <w:r>
        <w:t xml:space="preserve">, </w:t>
      </w:r>
      <w:r w:rsidRPr="00FA7D3A">
        <w:rPr>
          <w:i/>
        </w:rPr>
        <w:t>extends</w:t>
      </w:r>
      <w:r>
        <w:t xml:space="preserve">, </w:t>
      </w:r>
      <w:r w:rsidR="00FA7D3A">
        <w:rPr>
          <w:i/>
        </w:rPr>
        <w:t xml:space="preserve">complicates </w:t>
      </w:r>
      <w:r>
        <w:t xml:space="preserve">or </w:t>
      </w:r>
      <w:r w:rsidR="00FA7D3A">
        <w:rPr>
          <w:i/>
        </w:rPr>
        <w:t>challenges</w:t>
      </w:r>
      <w:r>
        <w:t xml:space="preserve"> your claim. You may also want to connect it to past sources’ ideas</w:t>
      </w:r>
      <w:r w:rsidR="00553933">
        <w:t xml:space="preserve"> (e.g., “This challenges Author Y’s assertion and complicates my claim that…”)</w:t>
      </w:r>
      <w:r>
        <w:t>. No matter what, be explicit about what you’re intending to do with this information and how you want your reader to consider it in terms of your claim.</w:t>
      </w:r>
    </w:p>
    <w:p w14:paraId="11D50BCA" w14:textId="11B22C87" w:rsidR="000D73DB" w:rsidRDefault="000D73DB" w:rsidP="000D73DB">
      <w:pPr>
        <w:pStyle w:val="ListParagraph"/>
        <w:numPr>
          <w:ilvl w:val="0"/>
          <w:numId w:val="5"/>
        </w:numPr>
        <w:ind w:left="1440"/>
      </w:pPr>
      <w:r>
        <w:t>In making this comment, X extends/supports/challenges/complicates Y’s claim that</w:t>
      </w:r>
      <w:r w:rsidRPr="000D73DB">
        <w:rPr>
          <w:u w:val="single"/>
        </w:rPr>
        <w:t xml:space="preserve">        </w:t>
      </w:r>
      <w:r>
        <w:rPr>
          <w:u w:val="single"/>
        </w:rPr>
        <w:t xml:space="preserve">.           </w:t>
      </w:r>
    </w:p>
    <w:p w14:paraId="353208B8" w14:textId="77777777" w:rsidR="000D73DB" w:rsidRDefault="000D73DB" w:rsidP="000D73DB">
      <w:pPr>
        <w:pStyle w:val="ListParagraph"/>
        <w:numPr>
          <w:ilvl w:val="0"/>
          <w:numId w:val="5"/>
        </w:numPr>
        <w:ind w:left="1440"/>
      </w:pPr>
      <w:r>
        <w:t xml:space="preserve">The essence of X’s argument is that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B85477E" w14:textId="2166614A" w:rsidR="000D73DB" w:rsidRDefault="000D73DB" w:rsidP="000D73DB">
      <w:pPr>
        <w:pStyle w:val="ListParagraph"/>
        <w:numPr>
          <w:ilvl w:val="0"/>
          <w:numId w:val="5"/>
        </w:numPr>
        <w:ind w:left="1440"/>
      </w:pPr>
      <w:r>
        <w:t xml:space="preserve">X’s concept about </w:t>
      </w:r>
      <w:r w:rsidRPr="004E5680">
        <w:rPr>
          <w:u w:val="single"/>
        </w:rPr>
        <w:tab/>
      </w:r>
      <w:r w:rsidRPr="004E5680">
        <w:rPr>
          <w:u w:val="single"/>
        </w:rPr>
        <w:tab/>
      </w:r>
      <w:r>
        <w:t xml:space="preserve"> can be applied to</w:t>
      </w:r>
      <w:r w:rsidR="00553933">
        <w:t xml:space="preserve"> my claim that</w:t>
      </w:r>
      <w:r>
        <w:t xml:space="preserve"> </w:t>
      </w:r>
      <w:r w:rsidRPr="004E5680">
        <w:rPr>
          <w:u w:val="single"/>
        </w:rPr>
        <w:tab/>
      </w:r>
      <w:r w:rsidRPr="004E5680">
        <w:rPr>
          <w:u w:val="single"/>
        </w:rPr>
        <w:tab/>
      </w:r>
      <w:r>
        <w:t>.</w:t>
      </w:r>
    </w:p>
    <w:p w14:paraId="234D7B0E" w14:textId="1DA91D63" w:rsidR="00654144" w:rsidRDefault="000D73DB" w:rsidP="00C67C51">
      <w:pPr>
        <w:pStyle w:val="ListParagraph"/>
        <w:numPr>
          <w:ilvl w:val="0"/>
          <w:numId w:val="5"/>
        </w:numPr>
        <w:ind w:left="1440"/>
      </w:pPr>
      <w:r>
        <w:t>X’s point is relevant to my reasoning that</w:t>
      </w:r>
      <w:r>
        <w:rPr>
          <w:u w:val="single"/>
        </w:rPr>
        <w:t xml:space="preserve">         </w:t>
      </w:r>
      <w:r>
        <w:t xml:space="preserve"> given that</w:t>
      </w:r>
      <w:r>
        <w:rPr>
          <w:u w:val="single"/>
        </w:rPr>
        <w:t xml:space="preserve">            </w:t>
      </w:r>
      <w:r>
        <w:t>.</w:t>
      </w:r>
      <w:bookmarkStart w:id="0" w:name="_GoBack"/>
      <w:bookmarkEnd w:id="0"/>
    </w:p>
    <w:sectPr w:rsidR="006541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6C8"/>
    <w:multiLevelType w:val="hybridMultilevel"/>
    <w:tmpl w:val="7208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503"/>
    <w:multiLevelType w:val="hybridMultilevel"/>
    <w:tmpl w:val="9E3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7AD3"/>
    <w:multiLevelType w:val="hybridMultilevel"/>
    <w:tmpl w:val="7208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13FD"/>
    <w:multiLevelType w:val="multilevel"/>
    <w:tmpl w:val="EABAA3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6A5045C"/>
    <w:multiLevelType w:val="hybridMultilevel"/>
    <w:tmpl w:val="F54E5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B6F7F"/>
    <w:rsid w:val="000322CA"/>
    <w:rsid w:val="00032CDD"/>
    <w:rsid w:val="00050B79"/>
    <w:rsid w:val="000604F3"/>
    <w:rsid w:val="000A63AC"/>
    <w:rsid w:val="000D73DB"/>
    <w:rsid w:val="000E6D57"/>
    <w:rsid w:val="00194989"/>
    <w:rsid w:val="001A44DB"/>
    <w:rsid w:val="001B5D04"/>
    <w:rsid w:val="00231221"/>
    <w:rsid w:val="00247D26"/>
    <w:rsid w:val="00273F82"/>
    <w:rsid w:val="003F10AE"/>
    <w:rsid w:val="004274F8"/>
    <w:rsid w:val="004F1C1B"/>
    <w:rsid w:val="004F7C07"/>
    <w:rsid w:val="005464D1"/>
    <w:rsid w:val="00553933"/>
    <w:rsid w:val="005D3975"/>
    <w:rsid w:val="006004B5"/>
    <w:rsid w:val="0064113A"/>
    <w:rsid w:val="00654144"/>
    <w:rsid w:val="006717F7"/>
    <w:rsid w:val="007A5C1E"/>
    <w:rsid w:val="007D3584"/>
    <w:rsid w:val="007E6570"/>
    <w:rsid w:val="00857090"/>
    <w:rsid w:val="00882E73"/>
    <w:rsid w:val="00884888"/>
    <w:rsid w:val="008C756B"/>
    <w:rsid w:val="00992F2E"/>
    <w:rsid w:val="00A93509"/>
    <w:rsid w:val="00A97B53"/>
    <w:rsid w:val="00B10772"/>
    <w:rsid w:val="00B23757"/>
    <w:rsid w:val="00B3789B"/>
    <w:rsid w:val="00B74218"/>
    <w:rsid w:val="00BB6F7F"/>
    <w:rsid w:val="00C423A8"/>
    <w:rsid w:val="00C43BE7"/>
    <w:rsid w:val="00C62892"/>
    <w:rsid w:val="00C67C51"/>
    <w:rsid w:val="00CC5DB7"/>
    <w:rsid w:val="00D13AC8"/>
    <w:rsid w:val="00D432EC"/>
    <w:rsid w:val="00D56483"/>
    <w:rsid w:val="00DA005B"/>
    <w:rsid w:val="00DB77B6"/>
    <w:rsid w:val="00DE1793"/>
    <w:rsid w:val="00DF188C"/>
    <w:rsid w:val="00E0455B"/>
    <w:rsid w:val="00E21AAE"/>
    <w:rsid w:val="00EA1FC0"/>
    <w:rsid w:val="00EB7D01"/>
    <w:rsid w:val="00ED1E3E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B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DE1793"/>
    <w:pPr>
      <w:spacing w:line="240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table" w:styleId="TableGrid">
    <w:name w:val="Table Grid"/>
    <w:basedOn w:val="TableNormal"/>
    <w:uiPriority w:val="59"/>
    <w:rsid w:val="00DE17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DE1793"/>
    <w:pPr>
      <w:spacing w:line="240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table" w:styleId="TableGrid">
    <w:name w:val="Table Grid"/>
    <w:basedOn w:val="TableNormal"/>
    <w:uiPriority w:val="59"/>
    <w:rsid w:val="00DE17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399</Words>
  <Characters>2279</Characters>
  <Application>Microsoft Macintosh Word</Application>
  <DocSecurity>0</DocSecurity>
  <Lines>18</Lines>
  <Paragraphs>5</Paragraphs>
  <ScaleCrop>false</ScaleCrop>
  <Company>Syracuse University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Rules and Example.docx</dc:title>
  <cp:lastModifiedBy>Melissa Watson</cp:lastModifiedBy>
  <cp:revision>6</cp:revision>
  <cp:lastPrinted>2016-04-12T15:43:00Z</cp:lastPrinted>
  <dcterms:created xsi:type="dcterms:W3CDTF">2016-04-12T14:13:00Z</dcterms:created>
  <dcterms:modified xsi:type="dcterms:W3CDTF">2020-07-30T21:30:00Z</dcterms:modified>
</cp:coreProperties>
</file>